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0AC2" w:rsidRPr="007F65A0" w:rsidRDefault="00B80AC2" w:rsidP="00B80AC2">
      <w:pPr>
        <w:rPr>
          <w:b/>
          <w:bCs/>
          <w:sz w:val="48"/>
          <w:szCs w:val="48"/>
        </w:rPr>
      </w:pPr>
      <w:r w:rsidRPr="007F65A0">
        <w:rPr>
          <w:b/>
          <w:bCs/>
          <w:sz w:val="48"/>
          <w:szCs w:val="48"/>
        </w:rPr>
        <w:t xml:space="preserve">FLIR TG268 and TG298 Handheld Thermal Imagers Cut Diagnostic Time and Simplify Maintenance Reporting </w:t>
      </w:r>
    </w:p>
    <w:p w:rsidR="00B80AC2" w:rsidRPr="007F65A0" w:rsidRDefault="00B80AC2" w:rsidP="00B80AC2">
      <w:pPr>
        <w:rPr>
          <w:i/>
          <w:iCs/>
          <w:sz w:val="24"/>
          <w:szCs w:val="24"/>
        </w:rPr>
      </w:pPr>
      <w:r w:rsidRPr="007F65A0">
        <w:rPr>
          <w:i/>
          <w:iCs/>
          <w:sz w:val="24"/>
          <w:szCs w:val="24"/>
        </w:rPr>
        <w:t xml:space="preserve">Next-Generation Models Provide Inspectors, Technicians and Engineers with Faster Boot-Up, Higher Temperature Range, Enhanced Image Quality, and Remote Monitoring </w:t>
      </w:r>
    </w:p>
    <w:p w:rsidR="00B80AC2" w:rsidRPr="007F65A0" w:rsidRDefault="00601E89" w:rsidP="00B80AC2">
      <w:pPr>
        <w:rPr>
          <w:rFonts w:ascii="Calibri" w:hAnsi="Calibri" w:cs="Calibri"/>
        </w:rPr>
      </w:pPr>
      <w:r w:rsidRPr="00BB2D9D">
        <w:rPr>
          <w:b/>
          <w:bCs/>
        </w:rPr>
        <w:t>April</w:t>
      </w:r>
      <w:r w:rsidR="009B6B29">
        <w:rPr>
          <w:b/>
          <w:bCs/>
        </w:rPr>
        <w:t>. 24</w:t>
      </w:r>
      <w:r w:rsidR="00B80AC2" w:rsidRPr="00BB2D9D">
        <w:rPr>
          <w:b/>
          <w:bCs/>
        </w:rPr>
        <w:t>, 2025</w:t>
      </w:r>
      <w:r w:rsidR="00B80AC2" w:rsidRPr="007F65A0">
        <w:t xml:space="preserve"> – </w:t>
      </w:r>
      <w:hyperlink r:id="rId7" w:history="1">
        <w:r w:rsidR="00B80AC2" w:rsidRPr="007F65A0">
          <w:rPr>
            <w:rStyle w:val="Link"/>
          </w:rPr>
          <w:t>FLIR</w:t>
        </w:r>
      </w:hyperlink>
      <w:r w:rsidR="00B80AC2" w:rsidRPr="007F65A0">
        <w:t xml:space="preserve">, </w:t>
      </w:r>
      <w:r w:rsidR="00B80AC2" w:rsidRPr="007F65A0">
        <w:rPr>
          <w:rFonts w:ascii="Calibri" w:hAnsi="Calibri" w:cs="Calibri"/>
        </w:rPr>
        <w:t xml:space="preserve">a Teledyne Technologies company, today reaffirmed its commitment to continuous improvement by releasing two new thermal imaging spot temperature cameras: the FLIR TG268 and TG298. Built on the robust success of the FLIR TG267 and TG297, these next-generation thermal imagers provide professionals in the utility, manufacturing, electrical, </w:t>
      </w:r>
      <w:r w:rsidR="009B6B80">
        <w:rPr>
          <w:rFonts w:ascii="Calibri" w:hAnsi="Calibri" w:cs="Calibri"/>
        </w:rPr>
        <w:t>automotive</w:t>
      </w:r>
      <w:r>
        <w:rPr>
          <w:rFonts w:ascii="Calibri" w:hAnsi="Calibri" w:cs="Calibri"/>
        </w:rPr>
        <w:t>,</w:t>
      </w:r>
      <w:r w:rsidR="009B6B80">
        <w:rPr>
          <w:rFonts w:ascii="Calibri" w:hAnsi="Calibri" w:cs="Calibri"/>
        </w:rPr>
        <w:t xml:space="preserve"> </w:t>
      </w:r>
      <w:r w:rsidR="00B80AC2" w:rsidRPr="007F65A0">
        <w:rPr>
          <w:rFonts w:ascii="Calibri" w:hAnsi="Calibri" w:cs="Calibri"/>
        </w:rPr>
        <w:t>and industrial sectors with lightweight, handheld, affordable condition monitoring tools featuring a number of key improvements.</w:t>
      </w:r>
    </w:p>
    <w:p w:rsidR="009B6B80" w:rsidRPr="007F65A0" w:rsidRDefault="00B80AC2" w:rsidP="00B80AC2">
      <w:pPr>
        <w:rPr>
          <w:rFonts w:ascii="Calibri" w:hAnsi="Calibri" w:cs="Calibri"/>
        </w:rPr>
      </w:pPr>
      <w:r w:rsidRPr="007F65A0">
        <w:rPr>
          <w:rFonts w:ascii="Calibri" w:hAnsi="Calibri" w:cs="Calibri"/>
        </w:rPr>
        <w:t xml:space="preserve">Among the enhancements implemented by FLIR are higher temperature ranges to encompass even more applications, improved resolution of thermal images, and larger data storage capacity. FLIR is also introducing on-camera condition monitoring and connectivity to its METERLiNK app for file transfer to mobile devices. </w:t>
      </w:r>
    </w:p>
    <w:p w:rsidR="00B80AC2" w:rsidRPr="007F65A0" w:rsidRDefault="00B80AC2" w:rsidP="00B80AC2">
      <w:pPr>
        <w:rPr>
          <w:rFonts w:ascii="Calibri" w:hAnsi="Calibri" w:cs="Calibri"/>
        </w:rPr>
      </w:pPr>
      <w:r w:rsidRPr="007F65A0">
        <w:rPr>
          <w:rFonts w:ascii="Calibri" w:hAnsi="Calibri" w:cs="Calibri"/>
          <w:b/>
          <w:bCs/>
        </w:rPr>
        <w:t xml:space="preserve">FLIR TG268 </w:t>
      </w:r>
    </w:p>
    <w:p w:rsidR="00B80AC2" w:rsidRPr="007F65A0" w:rsidRDefault="00B80AC2" w:rsidP="00B80AC2">
      <w:pPr>
        <w:rPr>
          <w:rFonts w:ascii="Calibri" w:hAnsi="Calibri" w:cs="Calibri"/>
        </w:rPr>
      </w:pPr>
      <w:r w:rsidRPr="007F65A0">
        <w:rPr>
          <w:rFonts w:ascii="Calibri" w:hAnsi="Calibri" w:cs="Calibri"/>
        </w:rPr>
        <w:t xml:space="preserve">The FLIR TG268 thermal imaging spot temperature camera takes users beyond the restrictions of single-spot IR thermometers to view and evaluate hot and cold spots that may signify potentially dangerous issues. Perfect for the uncompromising requirements of commercial electrical, facility maintenance, and HVAC applications, this innovative thermal camera cuts diagnostic time through targeted temperature acquisition (with bullseye laser capability) while simplifying repair and maintenance reporting. </w:t>
      </w:r>
    </w:p>
    <w:p w:rsidR="00B80AC2" w:rsidRPr="007F65A0" w:rsidRDefault="00B80AC2" w:rsidP="00B80AC2">
      <w:pPr>
        <w:rPr>
          <w:rFonts w:ascii="Calibri" w:hAnsi="Calibri" w:cs="Calibri"/>
        </w:rPr>
      </w:pPr>
      <w:r w:rsidRPr="007F65A0">
        <w:rPr>
          <w:rFonts w:ascii="Calibri" w:hAnsi="Calibri" w:cs="Calibri"/>
        </w:rPr>
        <w:t>Built to withstand tough operating environments, the FLIR TG268 features an industrial design with IP54 rating, 2</w:t>
      </w:r>
      <w:r>
        <w:rPr>
          <w:rFonts w:ascii="Calibri" w:hAnsi="Calibri" w:cs="Calibri"/>
        </w:rPr>
        <w:t xml:space="preserve"> </w:t>
      </w:r>
      <w:r w:rsidRPr="007F65A0">
        <w:rPr>
          <w:rFonts w:ascii="Calibri" w:hAnsi="Calibri" w:cs="Calibri"/>
        </w:rPr>
        <w:t>m</w:t>
      </w:r>
      <w:r>
        <w:rPr>
          <w:rFonts w:ascii="Calibri" w:hAnsi="Calibri" w:cs="Calibri"/>
        </w:rPr>
        <w:t>eter</w:t>
      </w:r>
      <w:r w:rsidRPr="007F65A0">
        <w:rPr>
          <w:rFonts w:ascii="Calibri" w:hAnsi="Calibri" w:cs="Calibri"/>
        </w:rPr>
        <w:t xml:space="preserve"> drop test, 100-</w:t>
      </w:r>
      <w:r w:rsidR="00601E89">
        <w:rPr>
          <w:rFonts w:ascii="Calibri" w:hAnsi="Calibri" w:cs="Calibri"/>
        </w:rPr>
        <w:t>bright</w:t>
      </w:r>
      <w:r w:rsidRPr="007F65A0">
        <w:rPr>
          <w:rFonts w:ascii="Calibri" w:hAnsi="Calibri" w:cs="Calibri"/>
        </w:rPr>
        <w:t xml:space="preserve"> flashlight, and Type K thermocouple. Its quick boot-up time of approximately 6 seconds ensures readiness for checking everything from electrical connections to mechanical breakdowns quickly and precisely. With the TG268 users can:</w:t>
      </w:r>
    </w:p>
    <w:p w:rsidR="00B80AC2" w:rsidRPr="007F65A0" w:rsidRDefault="00B80AC2" w:rsidP="00B80AC2">
      <w:pPr>
        <w:pStyle w:val="Listenabsatz"/>
        <w:numPr>
          <w:ilvl w:val="0"/>
          <w:numId w:val="2"/>
        </w:numPr>
        <w:spacing w:after="40"/>
        <w:rPr>
          <w:rFonts w:ascii="Calibri" w:hAnsi="Calibri" w:cs="Calibri"/>
        </w:rPr>
      </w:pPr>
      <w:r w:rsidRPr="007F65A0">
        <w:rPr>
          <w:rFonts w:ascii="Calibri" w:hAnsi="Calibri" w:cs="Calibri"/>
        </w:rPr>
        <w:t xml:space="preserve">Accurately measure temperatures from </w:t>
      </w:r>
      <w:r w:rsidRPr="00CA6CA3">
        <w:rPr>
          <w:rFonts w:ascii="Arial" w:hAnsi="Arial" w:cs="Arial"/>
          <w:sz w:val="20"/>
          <w:szCs w:val="20"/>
          <w:shd w:val="clear" w:color="auto" w:fill="FFFFFF"/>
        </w:rPr>
        <w:t>–</w:t>
      </w:r>
      <w:r w:rsidRPr="007F65A0">
        <w:rPr>
          <w:rFonts w:ascii="Calibri" w:hAnsi="Calibri" w:cs="Calibri"/>
        </w:rPr>
        <w:t>25°C up to 400°C (752°F) with a 24:1 spot size ratio and bullseye laser pointer</w:t>
      </w:r>
      <w:r>
        <w:rPr>
          <w:rFonts w:ascii="Calibri" w:hAnsi="Calibri" w:cs="Calibri"/>
        </w:rPr>
        <w:t>.</w:t>
      </w:r>
    </w:p>
    <w:p w:rsidR="00B80AC2" w:rsidRPr="006808B8" w:rsidRDefault="00B80AC2" w:rsidP="00B80AC2">
      <w:pPr>
        <w:pStyle w:val="Listenabsatz"/>
        <w:numPr>
          <w:ilvl w:val="0"/>
          <w:numId w:val="2"/>
        </w:numPr>
        <w:spacing w:after="40"/>
        <w:rPr>
          <w:rFonts w:ascii="Calibri" w:hAnsi="Calibri" w:cs="Calibri"/>
          <w:lang w:val="en-GB"/>
        </w:rPr>
      </w:pPr>
      <w:r w:rsidRPr="007F65A0">
        <w:rPr>
          <w:rFonts w:ascii="Calibri" w:hAnsi="Calibri" w:cs="Calibri"/>
        </w:rPr>
        <w:t xml:space="preserve">Improve the detail of native thermal images with </w:t>
      </w:r>
      <w:r>
        <w:rPr>
          <w:rFonts w:ascii="Calibri" w:hAnsi="Calibri" w:cs="Calibri"/>
        </w:rPr>
        <w:t>S</w:t>
      </w:r>
      <w:r w:rsidRPr="007F65A0">
        <w:rPr>
          <w:rFonts w:ascii="Calibri" w:hAnsi="Calibri" w:cs="Calibri"/>
        </w:rPr>
        <w:t xml:space="preserve">uper </w:t>
      </w:r>
      <w:r>
        <w:rPr>
          <w:rFonts w:ascii="Calibri" w:hAnsi="Calibri" w:cs="Calibri"/>
        </w:rPr>
        <w:t>R</w:t>
      </w:r>
      <w:r w:rsidRPr="007F65A0">
        <w:rPr>
          <w:rFonts w:ascii="Calibri" w:hAnsi="Calibri" w:cs="Calibri"/>
        </w:rPr>
        <w:t>esolution (upscaling to best-in-class 320</w:t>
      </w:r>
      <w:r w:rsidRPr="00726320">
        <w:rPr>
          <w:rFonts w:ascii="Calibri" w:hAnsi="Calibri" w:cs="Calibri"/>
          <w:lang w:val="en-GB"/>
        </w:rPr>
        <w:t>×</w:t>
      </w:r>
      <w:r w:rsidRPr="006808B8">
        <w:rPr>
          <w:rFonts w:ascii="Calibri" w:hAnsi="Calibri" w:cs="Calibri"/>
        </w:rPr>
        <w:t>240).</w:t>
      </w:r>
    </w:p>
    <w:p w:rsidR="00B80AC2" w:rsidRPr="007F65A0" w:rsidRDefault="00B80AC2" w:rsidP="00B80AC2">
      <w:pPr>
        <w:pStyle w:val="Listenabsatz"/>
        <w:numPr>
          <w:ilvl w:val="0"/>
          <w:numId w:val="2"/>
        </w:numPr>
        <w:spacing w:after="40"/>
        <w:rPr>
          <w:rFonts w:ascii="Calibri" w:hAnsi="Calibri" w:cs="Calibri"/>
        </w:rPr>
      </w:pPr>
      <w:r w:rsidRPr="007F65A0">
        <w:rPr>
          <w:rFonts w:ascii="Calibri" w:hAnsi="Calibri" w:cs="Calibri"/>
        </w:rPr>
        <w:t>Diagnose problems faster with FLIR-patented MSX® (Multi-Spectral Dynamic Imaging) image enhancement. With MSX, users can add detail by embossing visual scene details on full thermal images, providing added context to target potential faults accurately and troubleshoot repairs</w:t>
      </w:r>
      <w:r>
        <w:rPr>
          <w:rFonts w:ascii="Calibri" w:hAnsi="Calibri" w:cs="Calibri"/>
        </w:rPr>
        <w:t>.</w:t>
      </w:r>
      <w:r w:rsidRPr="007F65A0">
        <w:rPr>
          <w:rFonts w:ascii="Calibri" w:hAnsi="Calibri" w:cs="Calibri"/>
        </w:rPr>
        <w:t xml:space="preserve"> </w:t>
      </w:r>
    </w:p>
    <w:p w:rsidR="00B80AC2" w:rsidRDefault="00B80AC2" w:rsidP="00B80AC2">
      <w:pPr>
        <w:pStyle w:val="Listenabsatz"/>
        <w:numPr>
          <w:ilvl w:val="0"/>
          <w:numId w:val="2"/>
        </w:numPr>
        <w:rPr>
          <w:rFonts w:ascii="Calibri" w:hAnsi="Calibri" w:cs="Calibri"/>
        </w:rPr>
      </w:pPr>
      <w:r w:rsidRPr="007F65A0">
        <w:rPr>
          <w:rFonts w:ascii="Calibri" w:hAnsi="Calibri" w:cs="Calibri"/>
        </w:rPr>
        <w:t>Take advantage of the FLIR METERLiNK app (with Ignite Sync) to monitor measurements remotely (at safe distances) and document inspection data for in-the-field report generation and sharing. The app provides a live view of data readings from up to seven paired devices.</w:t>
      </w:r>
    </w:p>
    <w:p w:rsidR="0029515A" w:rsidRDefault="0029515A">
      <w:pPr>
        <w:spacing w:line="259" w:lineRule="auto"/>
        <w:rPr>
          <w:rFonts w:ascii="Calibri" w:hAnsi="Calibri" w:cs="Calibri"/>
        </w:rPr>
      </w:pPr>
      <w:r>
        <w:rPr>
          <w:rFonts w:ascii="Calibri" w:hAnsi="Calibri" w:cs="Calibri"/>
        </w:rPr>
        <w:br w:type="page"/>
      </w:r>
    </w:p>
    <w:p w:rsidR="00B80AC2" w:rsidRPr="007F65A0" w:rsidRDefault="00B80AC2" w:rsidP="00B80AC2">
      <w:pPr>
        <w:rPr>
          <w:rFonts w:ascii="Calibri" w:hAnsi="Calibri" w:cs="Calibri"/>
          <w:b/>
          <w:bCs/>
        </w:rPr>
      </w:pPr>
      <w:r w:rsidRPr="007F65A0">
        <w:rPr>
          <w:rFonts w:ascii="Calibri" w:hAnsi="Calibri" w:cs="Calibri"/>
          <w:b/>
          <w:bCs/>
        </w:rPr>
        <w:t>FLIR TG298</w:t>
      </w:r>
    </w:p>
    <w:p w:rsidR="00B80AC2" w:rsidRPr="007F65A0" w:rsidRDefault="00B80AC2" w:rsidP="00B80AC2">
      <w:pPr>
        <w:rPr>
          <w:rFonts w:ascii="Calibri" w:hAnsi="Calibri" w:cs="Calibri"/>
          <w:b/>
          <w:bCs/>
        </w:rPr>
      </w:pPr>
      <w:r w:rsidRPr="007F65A0">
        <w:rPr>
          <w:rFonts w:ascii="Calibri" w:hAnsi="Calibri" w:cs="Calibri"/>
        </w:rPr>
        <w:t xml:space="preserve">The FLIR TG298 is an industrial thermal diagnostic tool that offers accurate temperature measurement and the ability to image up to 1080°C (1976°F) with a 30:1 spot size ratio and bullseye laser pointer. </w:t>
      </w:r>
      <w:r w:rsidR="00601E89">
        <w:rPr>
          <w:rFonts w:ascii="Calibri" w:hAnsi="Calibri" w:cs="Calibri"/>
        </w:rPr>
        <w:t>A</w:t>
      </w:r>
      <w:r w:rsidRPr="007F65A0">
        <w:rPr>
          <w:rFonts w:ascii="Calibri" w:hAnsi="Calibri" w:cs="Calibri"/>
        </w:rPr>
        <w:t>pplications include the temperature measurement and remote monitoring of</w:t>
      </w:r>
      <w:r>
        <w:rPr>
          <w:rFonts w:ascii="Calibri" w:hAnsi="Calibri" w:cs="Calibri"/>
        </w:rPr>
        <w:t xml:space="preserve"> high-temperature applications such as</w:t>
      </w:r>
      <w:r w:rsidRPr="007F65A0">
        <w:rPr>
          <w:rFonts w:ascii="Calibri" w:hAnsi="Calibri" w:cs="Calibri"/>
        </w:rPr>
        <w:t xml:space="preserve"> glass furnaces, kilns, and forges as well as manufacturing applications.</w:t>
      </w:r>
      <w:r w:rsidRPr="007F65A0">
        <w:rPr>
          <w:rFonts w:ascii="Calibri" w:hAnsi="Calibri" w:cs="Calibri"/>
          <w:b/>
          <w:bCs/>
        </w:rPr>
        <w:t xml:space="preserve"> </w:t>
      </w:r>
    </w:p>
    <w:p w:rsidR="00B80AC2" w:rsidRPr="007F65A0" w:rsidRDefault="00B80AC2" w:rsidP="00B80AC2">
      <w:pPr>
        <w:rPr>
          <w:rFonts w:ascii="Calibri" w:hAnsi="Calibri" w:cs="Calibri"/>
          <w:b/>
          <w:bCs/>
        </w:rPr>
      </w:pPr>
      <w:r w:rsidRPr="007F65A0">
        <w:rPr>
          <w:rFonts w:ascii="Calibri" w:hAnsi="Calibri" w:cs="Calibri"/>
        </w:rPr>
        <w:t xml:space="preserve">Offering the same added value and features of the TG268, users of the high-temperature TG298 model can easily stay ahead of issues with on-device temperature trending, logging, and alarms (now audible), allowing for easy monitoring and prediction. </w:t>
      </w:r>
    </w:p>
    <w:p w:rsidR="00B80AC2" w:rsidRPr="007F65A0" w:rsidRDefault="00B80AC2" w:rsidP="00B80AC2">
      <w:pPr>
        <w:rPr>
          <w:rFonts w:ascii="Calibri" w:hAnsi="Calibri" w:cs="Calibri"/>
          <w:b/>
          <w:bCs/>
        </w:rPr>
      </w:pPr>
      <w:r w:rsidRPr="007F65A0">
        <w:rPr>
          <w:rFonts w:ascii="Calibri" w:hAnsi="Calibri" w:cs="Calibri"/>
        </w:rPr>
        <w:t>“Whether you are inspecting electrical or mechanical systems, monitoring equipment for signs of degradation, ensuring energy efficiency in building inspections, or conducting process manufacturing or quality assurance checks, our new TG268/TG298 thermal imagers will bring additional accuracy, speed, ease-of-use, and clarity to your processes,” say</w:t>
      </w:r>
      <w:r>
        <w:rPr>
          <w:rFonts w:ascii="Calibri" w:hAnsi="Calibri" w:cs="Calibri"/>
        </w:rPr>
        <w:t>s</w:t>
      </w:r>
      <w:r w:rsidRPr="007F65A0">
        <w:rPr>
          <w:rFonts w:ascii="Calibri" w:hAnsi="Calibri" w:cs="Calibri"/>
        </w:rPr>
        <w:t xml:space="preserve"> </w:t>
      </w:r>
      <w:r w:rsidRPr="006E11F1">
        <w:rPr>
          <w:rFonts w:ascii="Calibri" w:hAnsi="Calibri" w:cs="Calibri"/>
          <w:b/>
          <w:bCs/>
        </w:rPr>
        <w:t>Linda Haals, Product Manager</w:t>
      </w:r>
      <w:r>
        <w:rPr>
          <w:rFonts w:ascii="Calibri" w:hAnsi="Calibri" w:cs="Calibri"/>
        </w:rPr>
        <w:t xml:space="preserve"> at</w:t>
      </w:r>
      <w:r w:rsidRPr="007F65A0">
        <w:rPr>
          <w:rFonts w:ascii="Calibri" w:hAnsi="Calibri" w:cs="Calibri"/>
        </w:rPr>
        <w:t xml:space="preserve"> FLIR. “Depending on your application, you can benefit from the Type-K thermocouple probe of our TG268 or the </w:t>
      </w:r>
      <w:r w:rsidR="00601E89">
        <w:rPr>
          <w:rFonts w:ascii="Calibri" w:hAnsi="Calibri" w:cs="Calibri"/>
        </w:rPr>
        <w:t>high-temperature</w:t>
      </w:r>
      <w:r w:rsidRPr="007F65A0">
        <w:rPr>
          <w:rFonts w:ascii="Calibri" w:hAnsi="Calibri" w:cs="Calibri"/>
        </w:rPr>
        <w:t xml:space="preserve"> range of our TG298. Ensuring temperature </w:t>
      </w:r>
      <w:r>
        <w:rPr>
          <w:rFonts w:ascii="Calibri" w:hAnsi="Calibri" w:cs="Calibri"/>
        </w:rPr>
        <w:t>monitoring</w:t>
      </w:r>
      <w:r w:rsidRPr="007F65A0">
        <w:rPr>
          <w:rFonts w:ascii="Calibri" w:hAnsi="Calibri" w:cs="Calibri"/>
        </w:rPr>
        <w:t xml:space="preserve"> has never been simpler or quicker.”</w:t>
      </w:r>
    </w:p>
    <w:p w:rsidR="00B80AC2" w:rsidRPr="007F65A0" w:rsidRDefault="00B80AC2" w:rsidP="00B80AC2">
      <w:pPr>
        <w:rPr>
          <w:rFonts w:ascii="Calibri" w:hAnsi="Calibri" w:cs="Calibri"/>
          <w:b/>
          <w:bCs/>
        </w:rPr>
      </w:pPr>
      <w:r w:rsidRPr="007F65A0">
        <w:rPr>
          <w:rFonts w:ascii="Calibri" w:hAnsi="Calibri" w:cs="Calibri"/>
        </w:rPr>
        <w:t>Accessories (included) for the FLIR TG268 and TG298 include a wrist strap lanyard, pouch and USB Type-C cable.</w:t>
      </w:r>
    </w:p>
    <w:p w:rsidR="00BB2D9D" w:rsidRDefault="00B80AC2" w:rsidP="00B80AC2">
      <w:pPr>
        <w:rPr>
          <w:rFonts w:ascii="Calibri" w:hAnsi="Calibri" w:cs="Calibri"/>
        </w:rPr>
      </w:pPr>
      <w:r w:rsidRPr="007F65A0">
        <w:rPr>
          <w:rFonts w:ascii="Calibri" w:hAnsi="Calibri" w:cs="Calibri"/>
        </w:rPr>
        <w:t>To learn more about the FLIR TG268 and TG298, please visit:</w:t>
      </w:r>
      <w:r w:rsidR="00BB2D9D">
        <w:rPr>
          <w:rFonts w:ascii="Calibri" w:hAnsi="Calibri" w:cs="Calibri"/>
        </w:rPr>
        <w:t xml:space="preserve"> </w:t>
      </w:r>
      <w:hyperlink r:id="rId8" w:history="1">
        <w:r w:rsidR="00BB2D9D" w:rsidRPr="00BA5AB8">
          <w:rPr>
            <w:rStyle w:val="Link"/>
            <w:rFonts w:ascii="Calibri" w:hAnsi="Calibri" w:cs="Calibri"/>
          </w:rPr>
          <w:t>https://www.flir.eu/products/tg268/</w:t>
        </w:r>
      </w:hyperlink>
      <w:r w:rsidR="00BB2D9D">
        <w:rPr>
          <w:rFonts w:ascii="Calibri" w:hAnsi="Calibri" w:cs="Calibri"/>
        </w:rPr>
        <w:t xml:space="preserve"> </w:t>
      </w:r>
      <w:r w:rsidR="00BB2D9D" w:rsidRPr="00BB2D9D">
        <w:rPr>
          <w:rFonts w:ascii="Calibri" w:hAnsi="Calibri" w:cs="Calibri"/>
        </w:rPr>
        <w:t xml:space="preserve">and </w:t>
      </w:r>
      <w:hyperlink r:id="rId9" w:history="1">
        <w:r w:rsidR="00BB2D9D" w:rsidRPr="00BA5AB8">
          <w:rPr>
            <w:rStyle w:val="Link"/>
            <w:rFonts w:ascii="Calibri" w:hAnsi="Calibri" w:cs="Calibri"/>
          </w:rPr>
          <w:t>https://www.flir.eu/products/tg298/</w:t>
        </w:r>
      </w:hyperlink>
    </w:p>
    <w:p w:rsidR="00B80AC2" w:rsidRPr="00BB2D9D" w:rsidRDefault="00B80AC2" w:rsidP="00B80AC2">
      <w:pPr>
        <w:rPr>
          <w:rFonts w:ascii="Calibri" w:hAnsi="Calibri" w:cs="Calibri"/>
          <w:b/>
          <w:bCs/>
        </w:rPr>
      </w:pPr>
    </w:p>
    <w:p w:rsidR="00B80AC2" w:rsidRPr="007F65A0" w:rsidRDefault="00B80AC2" w:rsidP="00B80AC2">
      <w:pPr>
        <w:rPr>
          <w:b/>
          <w:bCs/>
        </w:rPr>
      </w:pPr>
      <w:r w:rsidRPr="007F65A0">
        <w:rPr>
          <w:b/>
          <w:bCs/>
        </w:rPr>
        <w:t>ABOUT FLIR, A TELEDYNE TECHNOLOGIES COMPANY   </w:t>
      </w:r>
    </w:p>
    <w:p w:rsidR="00B80AC2" w:rsidRPr="007F65A0" w:rsidRDefault="00B80AC2" w:rsidP="00B80AC2">
      <w:r w:rsidRPr="007F65A0">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10" w:history="1">
        <w:r w:rsidRPr="00726320">
          <w:rPr>
            <w:rStyle w:val="Link"/>
          </w:rPr>
          <w:t>www.flir.com</w:t>
        </w:r>
      </w:hyperlink>
      <w:r w:rsidRPr="007F65A0">
        <w:t> or follow @flir. </w:t>
      </w:r>
    </w:p>
    <w:p w:rsidR="00AA3339" w:rsidRDefault="00AA3339"/>
    <w:sectPr w:rsidR="00AA3339" w:rsidSect="000B042D">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41EE0" w:rsidRDefault="00241EE0">
      <w:pPr>
        <w:spacing w:after="0" w:line="240" w:lineRule="auto"/>
      </w:pPr>
      <w:r>
        <w:separator/>
      </w:r>
    </w:p>
  </w:endnote>
  <w:endnote w:type="continuationSeparator" w:id="1">
    <w:p w:rsidR="00241EE0" w:rsidRDefault="0024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41EE0" w:rsidRDefault="00241EE0">
      <w:pPr>
        <w:spacing w:after="0" w:line="240" w:lineRule="auto"/>
      </w:pPr>
      <w:r>
        <w:separator/>
      </w:r>
    </w:p>
  </w:footnote>
  <w:footnote w:type="continuationSeparator" w:id="1">
    <w:p w:rsidR="00241EE0" w:rsidRDefault="00241EE0">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D937CF"/>
    <w:multiLevelType w:val="hybridMultilevel"/>
    <w:tmpl w:val="64B8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BB157D"/>
    <w:multiLevelType w:val="hybridMultilevel"/>
    <w:tmpl w:val="478C4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rsids>
    <w:rsidRoot w:val="000B042D"/>
    <w:rsid w:val="000B042D"/>
    <w:rsid w:val="000C676A"/>
    <w:rsid w:val="00241EE0"/>
    <w:rsid w:val="0029515A"/>
    <w:rsid w:val="00465DD6"/>
    <w:rsid w:val="005F212A"/>
    <w:rsid w:val="00601E89"/>
    <w:rsid w:val="006E11F1"/>
    <w:rsid w:val="00822F92"/>
    <w:rsid w:val="008B5477"/>
    <w:rsid w:val="00920CB1"/>
    <w:rsid w:val="009A42B0"/>
    <w:rsid w:val="009B6B29"/>
    <w:rsid w:val="009B6B80"/>
    <w:rsid w:val="00A5549A"/>
    <w:rsid w:val="00AA3339"/>
    <w:rsid w:val="00B80AC2"/>
    <w:rsid w:val="00BB2D9D"/>
    <w:rsid w:val="00D95C83"/>
    <w:rsid w:val="00EF5DFD"/>
    <w:rsid w:val="00FC502C"/>
  </w:rsids>
  <m:mathPr>
    <m:mathFont m:val="Impact"/>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42D"/>
    <w:pPr>
      <w:spacing w:line="256" w:lineRule="auto"/>
    </w:pPr>
    <w:rPr>
      <w:lang w:val="en-US" w:bidi="ar-SA"/>
    </w:rPr>
  </w:style>
  <w:style w:type="paragraph" w:styleId="berschrift1">
    <w:name w:val="heading 1"/>
    <w:basedOn w:val="Standard"/>
    <w:next w:val="Standard"/>
    <w:link w:val="berschrift1Zeichen"/>
    <w:uiPriority w:val="9"/>
    <w:qFormat/>
    <w:rsid w:val="000B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0B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0B04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0B04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0B04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0B04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0B04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0B04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0B04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0B042D"/>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0B042D"/>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0B042D"/>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0B042D"/>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0B042D"/>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0B042D"/>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0B042D"/>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0B042D"/>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0B042D"/>
    <w:rPr>
      <w:rFonts w:eastAsiaTheme="majorEastAsia" w:cstheme="majorBidi"/>
      <w:color w:val="272727" w:themeColor="text1" w:themeTint="D8"/>
    </w:rPr>
  </w:style>
  <w:style w:type="paragraph" w:styleId="Titel">
    <w:name w:val="Title"/>
    <w:basedOn w:val="Standard"/>
    <w:next w:val="Standard"/>
    <w:link w:val="TitelZeichen"/>
    <w:uiPriority w:val="10"/>
    <w:qFormat/>
    <w:rsid w:val="000B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0B04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0B042D"/>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0B042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0B042D"/>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0B042D"/>
    <w:rPr>
      <w:i/>
      <w:iCs/>
      <w:color w:val="404040" w:themeColor="text1" w:themeTint="BF"/>
    </w:rPr>
  </w:style>
  <w:style w:type="paragraph" w:styleId="Listenabsatz">
    <w:name w:val="List Paragraph"/>
    <w:basedOn w:val="Standard"/>
    <w:uiPriority w:val="34"/>
    <w:qFormat/>
    <w:rsid w:val="000B042D"/>
    <w:pPr>
      <w:ind w:left="720"/>
      <w:contextualSpacing/>
    </w:pPr>
  </w:style>
  <w:style w:type="character" w:styleId="IntensiveHervorhebung">
    <w:name w:val="Intense Emphasis"/>
    <w:basedOn w:val="Absatzstandardschriftart"/>
    <w:uiPriority w:val="21"/>
    <w:qFormat/>
    <w:rsid w:val="000B042D"/>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0B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0B042D"/>
    <w:rPr>
      <w:i/>
      <w:iCs/>
      <w:color w:val="0F4761" w:themeColor="accent1" w:themeShade="BF"/>
    </w:rPr>
  </w:style>
  <w:style w:type="character" w:styleId="IntensiverVerweis">
    <w:name w:val="Intense Reference"/>
    <w:basedOn w:val="Absatzstandardschriftart"/>
    <w:uiPriority w:val="32"/>
    <w:qFormat/>
    <w:rsid w:val="000B042D"/>
    <w:rPr>
      <w:b/>
      <w:bCs/>
      <w:smallCaps/>
      <w:color w:val="0F4761" w:themeColor="accent1" w:themeShade="BF"/>
      <w:spacing w:val="5"/>
    </w:rPr>
  </w:style>
  <w:style w:type="character" w:styleId="Link">
    <w:name w:val="Hyperlink"/>
    <w:basedOn w:val="Absatzstandardschriftart"/>
    <w:uiPriority w:val="99"/>
    <w:unhideWhenUsed/>
    <w:rsid w:val="000B042D"/>
    <w:rPr>
      <w:color w:val="0000FF"/>
      <w:u w:val="single"/>
    </w:rPr>
  </w:style>
  <w:style w:type="paragraph" w:styleId="Fuzeile">
    <w:name w:val="footer"/>
    <w:basedOn w:val="Standard"/>
    <w:link w:val="FuzeileZeichen"/>
    <w:uiPriority w:val="99"/>
    <w:unhideWhenUsed/>
    <w:rsid w:val="000B042D"/>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0B042D"/>
    <w:rPr>
      <w:lang w:val="en-US" w:bidi="ar-SA"/>
    </w:rPr>
  </w:style>
  <w:style w:type="paragraph" w:styleId="Kopfzeile">
    <w:name w:val="header"/>
    <w:basedOn w:val="Standard"/>
    <w:link w:val="KopfzeileZeichen"/>
    <w:uiPriority w:val="99"/>
    <w:semiHidden/>
    <w:unhideWhenUsed/>
    <w:rsid w:val="00BB2D9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BB2D9D"/>
    <w:rPr>
      <w:lang w:val="en-US"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lir.com/" TargetMode="External"/><Relationship Id="rId8" Type="http://schemas.openxmlformats.org/officeDocument/2006/relationships/hyperlink" Target="https://www.flir.eu/products/tg268/" TargetMode="External"/><Relationship Id="rId9" Type="http://schemas.openxmlformats.org/officeDocument/2006/relationships/hyperlink" Target="https://www.flir.eu/products/tg298/" TargetMode="External"/><Relationship Id="rId10" Type="http://schemas.openxmlformats.org/officeDocument/2006/relationships/hyperlink" Target="http://www.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Word 12.1.0</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4</cp:revision>
  <dcterms:created xsi:type="dcterms:W3CDTF">2025-04-09T20:22:00Z</dcterms:created>
  <dcterms:modified xsi:type="dcterms:W3CDTF">2025-04-23T07:31:00Z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2a7464d9-fc69-4118-afb1-8b1e993b5960</vt:lpwstr>
  </property>
</Properties>
</file>